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5"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                                                            2-885-18</w:t>
      </w:r>
    </w:p>
    <w:p>
      <w:pPr>
        <w:spacing w:before="0" w:after="0" w:line="240"/>
        <w:ind w:right="-5"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РЕШЕНИЕ </w:t>
      </w:r>
    </w:p>
    <w:p>
      <w:pPr>
        <w:spacing w:before="0" w:after="0" w:line="240"/>
        <w:ind w:right="-5"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ИМЕНЕМ РЕСПУБЛИКИ КАЗАХСТАН</w:t>
      </w:r>
    </w:p>
    <w:p>
      <w:pPr>
        <w:spacing w:before="0" w:after="0" w:line="240"/>
        <w:ind w:right="-5"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5"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12 </w:t>
      </w:r>
      <w:r>
        <w:rPr>
          <w:rFonts w:ascii="Times New Roman" w:hAnsi="Times New Roman" w:cs="Times New Roman" w:eastAsia="Times New Roman"/>
          <w:color w:val="auto"/>
          <w:spacing w:val="0"/>
          <w:position w:val="0"/>
          <w:sz w:val="28"/>
          <w:shd w:fill="auto" w:val="clear"/>
        </w:rPr>
        <w:t xml:space="preserve">апреля 2018 года                                       г.Усть-Каменогорск</w:t>
      </w:r>
    </w:p>
    <w:p>
      <w:pPr>
        <w:spacing w:before="0" w:after="0" w:line="240"/>
        <w:ind w:right="-5"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Специализированный межрайонный экономический суд Восточно-Казахстанской области в составе судьи Изенбаевой Ж.К., при секретаре судебного заседания Жәдігерқызы Ә., с участием прокурора Кадылбекова А.Е., переводчика Ашимовой Г.Т., представителей истца Сейлханова Е.Т. по приказу  от 20.01.2014 года, Ахметжанова Т.А. по доверенности от 16.03.2018 года, представителя ответчика Дакеровой Б.Т. по доверенности от 11.04.2018 года, представителя третьего лица Квашина А.А. по доверенности от 05.02.2018 года рассмотрев в открытом судебном заседании с применением аудио-видео записи гражданское дело по заявлению КГУ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Зайсанский технологический колледж</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управления образования Восточно-Казахстанской области к ГУ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Департамент по контролю в сфере образования Восточно-Казахстанской области Комитета по контролю в сфере образования и науки Министерства образования и науки Республики Казахстан о признании незаконным и отмене предписания от 23 января 2018 года в части.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УСТАНОВИЛ:</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Заявитель обратился с вышеуказанными требованиями, мотивируя тем, что 9 ноября 2017 года ГУ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Департамент по контролю в сфере образования Восточно-Казахстанской области Комитета по контролю в сфере образования и науки Министерства образования и науки Республики Казахстан /далее Департамент/ провёл проверку по соблюдению требований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 результатам проверки был составлен акт № 84 от 09.11.2017 года. Согласно акту колледжем допущены нарушения, преподователь Сабиева Л.Т., имея диплом учитель казахского языка и литературы в русских классах, вела уроки в казахских классах. Проверяющим был составлен акт и вынесено постановление о привлечении к административной ответственности. Далее при рассмотрении спора в административном суде, проверяющий составил предписание от  23 января 2018 года, в котором предписал устранить нарушения. С доводами проверяющего не согласен, так как Сабиева Л.Т. с 1995 года работала учителем казахского языка и литературы в казахских классах Ауэзовской средней школы, прошла аттестацию в 2007 году, в 2013 году подтвердила свою квалификацию при аттестации. В соответствии с трудовым кодексом, оснований для её увольнения в связи с несоответствием занимаемой должности не имеется. Согласно Закону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 правовых актах</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действие нормативного правого акта не распространяется на отношения, возникшие до его введения в действие.</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Просит признать незаконным и отменить предписание в части нарушений по Сабиевой Л.Т.</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судебном заседании представители заявителя поддержали свои требования.</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Представитель ответчика с заявлением не согласен, пояснив, что проверка была проведена по заявлению Калибаевой А.К. на незаконное увольнение.  При проведении проверки в колледже были выявлены нарушения, в том числе и по Сабиевой Л.Т. Все нарушения отражены в акте проверки от 24.11.2017 года. Об устранении нарушений она указала в постановлении о привлечении  к административной ответственности директора колледжа Сейлханова Е.Т. Данное постановление было им обжаловано и в административном суде  судьёй ей было указано на необходимость вынесения предписания, которое в дальнейшем может быть обжаловано в экономическом суде. В связи с чем, 23 января 2018 года она вынесла предписание, в котором указала на нарушения и обязанность их устранения. Сабиева Л.Т. имеет диплом учителя казахского языка и литературы в русских классах. С момента окончания университета с 1995 года она работала учителем казахского языка и литературы в казахских классах Ауэзовской. В колледж она была принята в 2014 году учителем казахского языка и литературы в казахских классах, что нарушает требования пункта 1 статьи  51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 </w:t>
      </w:r>
      <w:r>
        <w:rPr>
          <w:rFonts w:ascii="Times New Roman" w:hAnsi="Times New Roman" w:cs="Times New Roman" w:eastAsia="Times New Roman"/>
          <w:color w:val="auto"/>
          <w:spacing w:val="0"/>
          <w:position w:val="0"/>
          <w:sz w:val="28"/>
          <w:shd w:fill="auto" w:val="clear"/>
        </w:rPr>
        <w:t xml:space="preserve">к занятию педагогической деятельностью допускаются лица, имеющие специальное педагогическое или профессиональное образование по соответствующим профилям. Решение оставляет на усмотрение суда.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Представитель третьего лица на стороне ответчика Квашин А.А. суду пояснил, что Сейлханов Е.Т. обратился с заявлением в ВКГУ им.Аманжолова с просьбой разъяснить имеет ли право Сабиева Л.Т. работать в казахских классах при наличии диплома по специальности казахский язык и литература в русской школе. Ответ был дан с учётом старых норм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 2007 года действует новый Закон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вопросы осуществления права ведения казахского языка и литературы в школе с казахским языком обучения относится к ведению уполномоченного органа. Решение оставляет на усмотрение суда.</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Заслушав представителей сторон, изучив материалы дела, заслушав заключение прокурора, полагавшего производство по делу прекратить, суд приходит к следующему.</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Судом установлено, что в Зайсанском технологическом колледже Департаментом была проведена проверка по соблюдению требований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По результатам проверки был составлен акт от 24.11.2017 года в котором указано о нарушении директором колледжа пункта 1 статьи 51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части незаконного допуска Сабиевой Л.Т. в качестве преподавателя казахского языка и литературы и вынесено предписание об устранении данных нарушений. При этом, предписание вынесено только 23.01.2018 года. Представитель ответчика пояснила, что ранее они предписание не выносили, все нарушения указывали в постановлении о привлечении к административной ответственности, одним из пунктов которого указано на обязанность директора колледжа устранить нарушения и предоставить об этом информацию в письменном виде.</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Истец предписание оспаривает только в части Сабиевой Л.Т.</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 материалов дела следует, что Сабиева Л.Т. в 1995 году закончила ВКГУ по специальности учитель казахского языка и литературы в русской школе. С 1995 года преподавала казахский язык и литературу в казахских школах. С 08.09.2014 года принята в Зайсанский технологический колледж.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 справки, предоставленной руководителем отделения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Филология</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директором Высшего гуманитарного колледжа следует, что Сабиева Л.Т. прослушала спецкурсы, которые дают её основания вести занятия на профессиональном уровне по казахскому языку и литературе как в русской, так и в казахской школе.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 имеющихся в материалах дела свидетельств следует, что Сабиева Л.Т. в 2007 году получила первую категорию и в августе 2013 года подтвердила первую категорию учителя казахского языка и литературы.</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Кроме того, Сабиева Л.Т. имеет сертификаты о прохождении курсов повышения квалификации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письме и.о. ректора ВКГУ Ревняковой И. указано, что изученная Сабиевой Л.Т. через спецкурсы специфика дисциплины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Казахский язык и литература</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 освоенный объём часов не препятствуют её преподаванию как в русской, так и в казахской школе.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Характеристика, выданная Сабиевой Л. также раскрывает её профессиональный уровень.</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ответе заместителя председателя Общественного объединения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Казахский отраслевой профессиональный союз работников образования и науки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Беженарова В. указано, что  пункт 1 статьи 51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 занятию педагогической деятельностью допускаются лица, имеющие специальное педагогическое или профессиональное образование по соответствующим профилям</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устанавливает общие требования, предъявленные к лицам, претендующим на занятие педагогической деятельностью. Эти требования детализируются типовыми квалификационными характеристиками. Типовые квалификационные характеристики должностей педагогических работников и приравненных к ним лиц, служат основой при составлении положений о структурных подразделениях, разработке должностных инструкций работников, подборе и расстановке кадров, проведении аттестации работников образования.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Квалификационной характеристикой педагогических работников системы технического и профессионального, послесреднего образования по должности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Преподователь общеобразовательных дисциплин</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предъявляется требование о наличии у работника высшего образования без указания на специальность. Наличие соответствующего профиля не указано. Считают, что предписание Департамента об отсутствии у Сабиевой Л.Т. специального педагогического образования, является необоснованным.</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соответствии с Приказом Министра образования и науки № 83 от 27.01.2016 года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8"/>
          <w:shd w:fill="auto" w:val="clear"/>
        </w:rPr>
        <w:t xml:space="preserve">аттестация педагогических работников и приравненных к ним лиц на присвоение (подтверждение) квалификационной категории - порядок последовательных действий, фиксирующий комплексную оценку профессиональных компетенций работника, необходимых для выполнения профессиональной деятельности по специальности. Квалификационные категории педагогического работника и приравненного к нему лица сохраняются за ними в течение пяти лет на всей территории Республики Казахстан. При переходе на новое место работы в педагогической отрасли в пределах Республики Казахстан за педагогическим работником и приравненным к нему лицу, сохраняется имеющаяся квалификационная категория до истечения срока ее действия.</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Из материалов дела следует, что Сабиева Л.Т. прошла аттестацию и получила первую категорию в 2007 году и в августе 2013 году подтвердила первую категорию и соответствует квалификационным требованиям по специальности. Квалификационная категория Сабиевой Л.Т. действует до августа 2018 года и директор колледжа не вправе её увольнять как не соответствующую квалификационным требованиям.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В соответствии с пунктом 4 статьи 61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действия (решения) должностных лиц, осуществляющих государственный контроль в области образования, и послужившая основанием для совершения действий (принятия решений) информация могут быть обжалованы заинтересованным лицом вышестоящему должностному лицу и (или) в суд</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000000"/>
          <w:spacing w:val="2"/>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Доводы ответчика о том, что с 2007 года был принят новый Закон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Об образовании</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согласно которого Сабиева Л.Т. имея диплом по специальности казахский язык и литература в русской школе не может  работать в казахских классах, суд считает необоснованными, так как Сабиева Л.Т. с 1995 года работает учителем казахского языка и литературы в казахской школе, прошла аттестацию и была признана соответствующей квалификационным требованиям по специальности. Согласно статье 43 Закона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О правовых актах</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де</w:t>
      </w:r>
      <w:r>
        <w:rPr>
          <w:rFonts w:ascii="Times New Roman" w:hAnsi="Times New Roman" w:cs="Times New Roman" w:eastAsia="Times New Roman"/>
          <w:color w:val="000000"/>
          <w:spacing w:val="2"/>
          <w:position w:val="0"/>
          <w:sz w:val="28"/>
          <w:shd w:fill="auto" w:val="clear"/>
        </w:rPr>
        <w:t xml:space="preserve">йствие нормативного правового акта не распространяется на отношения, возникшие до его введения в действие.</w:t>
      </w:r>
    </w:p>
    <w:p>
      <w:pPr>
        <w:spacing w:before="0" w:after="0" w:line="285"/>
        <w:ind w:right="0" w:left="0" w:firstLine="0"/>
        <w:jc w:val="both"/>
        <w:rPr>
          <w:rFonts w:ascii="Times New Roman" w:hAnsi="Times New Roman" w:cs="Times New Roman" w:eastAsia="Times New Roman"/>
          <w:color w:val="auto"/>
          <w:spacing w:val="0"/>
          <w:position w:val="0"/>
          <w:sz w:val="28"/>
          <w:shd w:fill="FFFFFF" w:val="clear"/>
        </w:rPr>
      </w:pPr>
      <w:r>
        <w:rPr>
          <w:rFonts w:ascii="Courier New" w:hAnsi="Courier New" w:cs="Courier New" w:eastAsia="Courier New"/>
          <w:color w:val="000000"/>
          <w:spacing w:val="2"/>
          <w:position w:val="0"/>
          <w:sz w:val="20"/>
          <w:shd w:fill="FFFFFF" w:val="clear"/>
        </w:rPr>
        <w:t xml:space="preserve">   </w:t>
      </w:r>
      <w:r>
        <w:rPr>
          <w:rFonts w:ascii="Times New Roman" w:hAnsi="Times New Roman" w:cs="Times New Roman" w:eastAsia="Times New Roman"/>
          <w:color w:val="000000"/>
          <w:spacing w:val="2"/>
          <w:position w:val="0"/>
          <w:sz w:val="28"/>
          <w:shd w:fill="FFFFFF" w:val="clear"/>
        </w:rPr>
        <w:t xml:space="preserve">Т</w:t>
      </w:r>
      <w:r>
        <w:rPr>
          <w:rFonts w:ascii="Times New Roman" w:hAnsi="Times New Roman" w:cs="Times New Roman" w:eastAsia="Times New Roman"/>
          <w:color w:val="auto"/>
          <w:spacing w:val="0"/>
          <w:position w:val="0"/>
          <w:sz w:val="28"/>
          <w:shd w:fill="FFFFFF" w:val="clear"/>
        </w:rPr>
        <w:t xml:space="preserve">аким образом, анализируя все доказательства по делу, руководствуясь принципами законности справедливости, суд считает необходимым требования истца удовлетворить и признать предписание незаконным и отменить в части нарушений Закона </w:t>
      </w:r>
      <w:r>
        <w:rPr>
          <w:rFonts w:ascii="Times New Roman" w:hAnsi="Times New Roman" w:cs="Times New Roman" w:eastAsia="Times New Roman"/>
          <w:color w:val="auto"/>
          <w:spacing w:val="0"/>
          <w:position w:val="0"/>
          <w:sz w:val="28"/>
          <w:shd w:fill="FFFFFF" w:val="clear"/>
        </w:rPr>
        <w:t xml:space="preserve">«</w:t>
      </w:r>
      <w:r>
        <w:rPr>
          <w:rFonts w:ascii="Times New Roman" w:hAnsi="Times New Roman" w:cs="Times New Roman" w:eastAsia="Times New Roman"/>
          <w:color w:val="auto"/>
          <w:spacing w:val="0"/>
          <w:position w:val="0"/>
          <w:sz w:val="28"/>
          <w:shd w:fill="FFFFFF" w:val="clear"/>
        </w:rPr>
        <w:t xml:space="preserve">Об образовании</w:t>
      </w:r>
      <w:r>
        <w:rPr>
          <w:rFonts w:ascii="Times New Roman" w:hAnsi="Times New Roman" w:cs="Times New Roman" w:eastAsia="Times New Roman"/>
          <w:color w:val="auto"/>
          <w:spacing w:val="0"/>
          <w:position w:val="0"/>
          <w:sz w:val="28"/>
          <w:shd w:fill="FFFFFF" w:val="clear"/>
        </w:rPr>
        <w:t xml:space="preserve">» </w:t>
      </w:r>
      <w:r>
        <w:rPr>
          <w:rFonts w:ascii="Times New Roman" w:hAnsi="Times New Roman" w:cs="Times New Roman" w:eastAsia="Times New Roman"/>
          <w:color w:val="auto"/>
          <w:spacing w:val="0"/>
          <w:position w:val="0"/>
          <w:sz w:val="28"/>
          <w:shd w:fill="FFFFFF" w:val="clear"/>
        </w:rPr>
        <w:t xml:space="preserve">по Сабиевой Л.Т.</w:t>
      </w:r>
    </w:p>
    <w:p>
      <w:pPr>
        <w:suppressAutoHyphens w:val="true"/>
        <w:spacing w:before="0" w:after="0" w:line="240"/>
        <w:ind w:right="-5"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Руководствуясь статьями 223-226 Гражданского процессуального кодекса Республики Казахстан, суд</w:t>
      </w:r>
    </w:p>
    <w:p>
      <w:pPr>
        <w:spacing w:before="0" w:after="0" w:line="240"/>
        <w:ind w:right="-5"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p>
    <w:p>
      <w:pPr>
        <w:spacing w:before="0" w:after="0" w:line="240"/>
        <w:ind w:right="-5"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РЕШИЛ:</w:t>
      </w:r>
    </w:p>
    <w:p>
      <w:pPr>
        <w:spacing w:before="0" w:after="0" w:line="240"/>
        <w:ind w:right="-5"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Заявление КГУ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Зайсанский технологический колледж</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управления образования Восточно-Казахстанской области к ГУ </w:t>
      </w:r>
      <w:r>
        <w:rPr>
          <w:rFonts w:ascii="Times New Roman" w:hAnsi="Times New Roman" w:cs="Times New Roman" w:eastAsia="Times New Roman"/>
          <w:color w:val="auto"/>
          <w:spacing w:val="0"/>
          <w:position w:val="0"/>
          <w:sz w:val="28"/>
          <w:shd w:fill="auto" w:val="clear"/>
        </w:rPr>
        <w:t xml:space="preserve">«</w:t>
      </w:r>
      <w:r>
        <w:rPr>
          <w:rFonts w:ascii="Times New Roman" w:hAnsi="Times New Roman" w:cs="Times New Roman" w:eastAsia="Times New Roman"/>
          <w:color w:val="auto"/>
          <w:spacing w:val="0"/>
          <w:position w:val="0"/>
          <w:sz w:val="28"/>
          <w:shd w:fill="auto" w:val="clear"/>
        </w:rPr>
        <w:t xml:space="preserve">Департамент по контролю в сфере образования Восточно-Казахстанской области Комитета по контролю в сфере образования и науки Министерства образования и науки Республики Казахстан о признании незаконным и отмене предписания от 23 января 2018 года в части удовлетворить.</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Признать незаконным и отменить предписание от 23 января 2018 года в части нарушений в отношении Сабиевой Л.Т.</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На решение может быть подана апелляционная жалоба сторонами или принесено ходатайство прокурором с соблюдением требований статей 401, 403  Гражданского процессуального кодекса Республики Казахстан в судебную коллегию по гражданским делам Восточно-Казахстанского областного суда через специализированный межрайонный экономический суд Восточно-Казахстанской области  в течение одного месяца со дня вынесения решения в окончательной форме, а лицами, не участвовавшими в судебном разбирательстве, со дня направления им копии решения.</w:t>
      </w:r>
    </w:p>
    <w:p>
      <w:pPr>
        <w:tabs>
          <w:tab w:val="left" w:pos="3686" w:leader="none"/>
          <w:tab w:val="left" w:pos="7380" w:leader="none"/>
        </w:tabs>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Судья                                          Изенбаева Ж.К.</w:t>
      </w: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 </w:t>
        <w:br/>
      </w:r>
      <w:r>
        <w:object w:dxaOrig="1174" w:dyaOrig="1174">
          <v:rect xmlns:o="urn:schemas-microsoft-com:office:office" xmlns:v="urn:schemas-microsoft-com:vml" id="rectole0000000000" style="width:58.700000pt;height:58.7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object w:dxaOrig="1174" w:dyaOrig="1174">
          <v:rect xmlns:o="urn:schemas-microsoft-com:office:office" xmlns:v="urn:schemas-microsoft-com:vml" id="rectole0000000001" style="width:58.700000pt;height:58.7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styles.xml" Id="docRId5" Type="http://schemas.openxmlformats.org/officeDocument/2006/relationships/styles"/><Relationship Target="embeddings/oleObject0.bin" Id="docRId0" Type="http://schemas.openxmlformats.org/officeDocument/2006/relationships/oleObject"/><Relationship Target="embeddings/oleObject1.bin" Id="docRId2" Type="http://schemas.openxmlformats.org/officeDocument/2006/relationships/oleObject"/><Relationship Target="numbering.xml" Id="docRId4" Type="http://schemas.openxmlformats.org/officeDocument/2006/relationships/numbering"/></Relationships>
</file>